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90A2E" w14:textId="77777777" w:rsidR="00BA2C45" w:rsidRDefault="00000000">
      <w:pPr>
        <w:rPr>
          <w:rFonts w:ascii="Minion Pro" w:hAnsi="Minion Pro" w:cs="Times New Roman"/>
          <w:b/>
          <w:bCs/>
          <w:sz w:val="24"/>
        </w:rPr>
      </w:pPr>
      <w:r>
        <w:rPr>
          <w:rFonts w:ascii="Minion Pro" w:hAnsi="Minion Pro" w:cs="Times New Roman"/>
          <w:b/>
          <w:bCs/>
          <w:sz w:val="24"/>
        </w:rPr>
        <w:t>Supplementary Figure</w:t>
      </w:r>
      <w:r>
        <w:rPr>
          <w:rFonts w:ascii="Minion Pro" w:hAnsi="Minion Pro" w:cs="Times New Roman" w:hint="eastAsia"/>
          <w:b/>
          <w:bCs/>
          <w:sz w:val="24"/>
        </w:rPr>
        <w:t xml:space="preserve"> S1</w:t>
      </w:r>
    </w:p>
    <w:p w14:paraId="2E084B0C" w14:textId="526B1B3D" w:rsidR="00BA2C45" w:rsidRDefault="004C7F5B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7200CD39" wp14:editId="0475089D">
            <wp:extent cx="5274310" cy="1943100"/>
            <wp:effectExtent l="0" t="0" r="2540" b="0"/>
            <wp:docPr id="53676949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769496" name="图片 536769496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595"/>
                    <a:stretch/>
                  </pic:blipFill>
                  <pic:spPr bwMode="auto">
                    <a:xfrm>
                      <a:off x="0" y="0"/>
                      <a:ext cx="5274310" cy="1943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33D804" w14:textId="77777777" w:rsidR="00BA2C45" w:rsidRDefault="00000000">
      <w:pPr>
        <w:rPr>
          <w:rFonts w:ascii="Minion Pro" w:hAnsi="Minion Pro" w:cs="Times New Roman"/>
          <w:b/>
          <w:bCs/>
          <w:sz w:val="20"/>
          <w:szCs w:val="20"/>
        </w:rPr>
      </w:pPr>
      <w:r>
        <w:rPr>
          <w:rFonts w:ascii="Minion Pro" w:hAnsi="Minion Pro" w:cs="Times New Roman"/>
          <w:b/>
          <w:bCs/>
          <w:sz w:val="20"/>
          <w:szCs w:val="20"/>
        </w:rPr>
        <w:t xml:space="preserve">Supplementary Figure S1: </w:t>
      </w:r>
      <w:r>
        <w:rPr>
          <w:rFonts w:ascii="Minion Pro" w:hAnsi="Minion Pro" w:cs="Times New Roman"/>
          <w:b/>
          <w:bCs/>
          <w:color w:val="000000" w:themeColor="text1"/>
          <w:sz w:val="20"/>
          <w:szCs w:val="20"/>
        </w:rPr>
        <w:t>The detailed expression levels of ARPC1A in NSCLC surgery samples</w:t>
      </w:r>
    </w:p>
    <w:p w14:paraId="03360A15" w14:textId="77777777" w:rsidR="0047393E" w:rsidRPr="0047393E" w:rsidRDefault="0047393E" w:rsidP="0047393E">
      <w:pPr>
        <w:pStyle w:val="a3"/>
        <w:ind w:firstLineChars="0" w:firstLine="0"/>
        <w:rPr>
          <w:color w:val="0D0D0D" w:themeColor="text1" w:themeTint="F2"/>
        </w:rPr>
      </w:pPr>
      <w:r w:rsidRPr="0047393E">
        <w:t xml:space="preserve">The expression level of ARPC1A in collected NSCLC surgery samples (n=5) were determined by q-PCR. </w:t>
      </w:r>
      <w:r w:rsidRPr="0047393E">
        <w:rPr>
          <w:color w:val="0D0D0D" w:themeColor="text1" w:themeTint="F2"/>
        </w:rPr>
        <w:t xml:space="preserve">* </w:t>
      </w:r>
      <w:proofErr w:type="gramStart"/>
      <w:r w:rsidRPr="0047393E">
        <w:rPr>
          <w:color w:val="0D0D0D" w:themeColor="text1" w:themeTint="F2"/>
        </w:rPr>
        <w:t>indicates</w:t>
      </w:r>
      <w:proofErr w:type="gramEnd"/>
      <w:r w:rsidRPr="0047393E">
        <w:rPr>
          <w:color w:val="0D0D0D" w:themeColor="text1" w:themeTint="F2"/>
        </w:rPr>
        <w:t xml:space="preserve"> </w:t>
      </w:r>
      <w:r w:rsidRPr="0047393E">
        <w:rPr>
          <w:i/>
          <w:iCs/>
          <w:color w:val="0D0D0D" w:themeColor="text1" w:themeTint="F2"/>
        </w:rPr>
        <w:t>p</w:t>
      </w:r>
      <w:r w:rsidRPr="0047393E">
        <w:rPr>
          <w:color w:val="0D0D0D" w:themeColor="text1" w:themeTint="F2"/>
        </w:rPr>
        <w:t>&lt;0.05</w:t>
      </w:r>
      <w:r w:rsidRPr="0047393E">
        <w:t>, The red color represents “NSCLC tumor tissue”, blue color represents “adjacent normal tissue”.</w:t>
      </w:r>
    </w:p>
    <w:p w14:paraId="456E5C29" w14:textId="77777777" w:rsidR="00BA2C45" w:rsidRPr="0047393E" w:rsidRDefault="00BA2C45">
      <w:pPr>
        <w:rPr>
          <w:rFonts w:hint="eastAsia"/>
        </w:rPr>
      </w:pPr>
    </w:p>
    <w:p w14:paraId="35D269E9" w14:textId="77777777" w:rsidR="00BA2C45" w:rsidRDefault="00BA2C45">
      <w:pPr>
        <w:rPr>
          <w:rFonts w:hint="eastAsia"/>
        </w:rPr>
      </w:pPr>
    </w:p>
    <w:p w14:paraId="6435E164" w14:textId="77777777" w:rsidR="00BA2C45" w:rsidRDefault="00BA2C45">
      <w:pPr>
        <w:rPr>
          <w:rFonts w:hint="eastAsia"/>
        </w:rPr>
      </w:pPr>
    </w:p>
    <w:p w14:paraId="021499B1" w14:textId="77777777" w:rsidR="00BA2C45" w:rsidRDefault="00BA2C45">
      <w:pPr>
        <w:rPr>
          <w:rFonts w:hint="eastAsia"/>
        </w:rPr>
      </w:pPr>
    </w:p>
    <w:p w14:paraId="6B58BF0A" w14:textId="77777777" w:rsidR="00BA2C45" w:rsidRDefault="00BA2C45">
      <w:pPr>
        <w:rPr>
          <w:rFonts w:hint="eastAsia"/>
        </w:rPr>
      </w:pPr>
    </w:p>
    <w:p w14:paraId="46A5D520" w14:textId="77777777" w:rsidR="00BA2C45" w:rsidRDefault="00BA2C45">
      <w:pPr>
        <w:rPr>
          <w:rFonts w:hint="eastAsia"/>
        </w:rPr>
      </w:pPr>
    </w:p>
    <w:p w14:paraId="62EE0C28" w14:textId="77777777" w:rsidR="00BA2C45" w:rsidRDefault="00BA2C45">
      <w:pPr>
        <w:rPr>
          <w:rFonts w:hint="eastAsia"/>
        </w:rPr>
      </w:pPr>
    </w:p>
    <w:p w14:paraId="61554B12" w14:textId="77777777" w:rsidR="00BA2C45" w:rsidRDefault="00BA2C45">
      <w:pPr>
        <w:rPr>
          <w:rFonts w:hint="eastAsia"/>
        </w:rPr>
      </w:pPr>
    </w:p>
    <w:p w14:paraId="202DEB00" w14:textId="77777777" w:rsidR="00BA2C45" w:rsidRDefault="00BA2C45">
      <w:pPr>
        <w:rPr>
          <w:rFonts w:hint="eastAsia"/>
        </w:rPr>
      </w:pPr>
    </w:p>
    <w:p w14:paraId="1C9D2356" w14:textId="77777777" w:rsidR="00BA2C45" w:rsidRDefault="00BA2C45">
      <w:pPr>
        <w:rPr>
          <w:rFonts w:hint="eastAsia"/>
        </w:rPr>
      </w:pPr>
    </w:p>
    <w:p w14:paraId="536166E5" w14:textId="77777777" w:rsidR="00BA2C45" w:rsidRDefault="00BA2C45">
      <w:pPr>
        <w:rPr>
          <w:rFonts w:hint="eastAsia"/>
        </w:rPr>
      </w:pPr>
    </w:p>
    <w:p w14:paraId="5AB53210" w14:textId="77777777" w:rsidR="00BA2C45" w:rsidRDefault="00BA2C45">
      <w:pPr>
        <w:rPr>
          <w:rFonts w:hint="eastAsia"/>
        </w:rPr>
      </w:pPr>
    </w:p>
    <w:p w14:paraId="744E659A" w14:textId="77777777" w:rsidR="00BA2C45" w:rsidRDefault="00BA2C45">
      <w:pPr>
        <w:rPr>
          <w:rFonts w:hint="eastAsia"/>
        </w:rPr>
      </w:pPr>
    </w:p>
    <w:p w14:paraId="7E9CC452" w14:textId="77777777" w:rsidR="00BA2C45" w:rsidRDefault="00BA2C45">
      <w:pPr>
        <w:rPr>
          <w:rFonts w:hint="eastAsia"/>
        </w:rPr>
      </w:pPr>
    </w:p>
    <w:p w14:paraId="5F2475E6" w14:textId="77777777" w:rsidR="00BA2C45" w:rsidRDefault="00BA2C45">
      <w:pPr>
        <w:rPr>
          <w:rFonts w:hint="eastAsia"/>
        </w:rPr>
      </w:pPr>
    </w:p>
    <w:p w14:paraId="14CBD8FE" w14:textId="77777777" w:rsidR="00BA2C45" w:rsidRDefault="00BA2C45">
      <w:pPr>
        <w:rPr>
          <w:rFonts w:hint="eastAsia"/>
        </w:rPr>
      </w:pPr>
    </w:p>
    <w:p w14:paraId="6B5032FB" w14:textId="77777777" w:rsidR="00BA2C45" w:rsidRDefault="00BA2C45">
      <w:pPr>
        <w:rPr>
          <w:rFonts w:hint="eastAsia"/>
        </w:rPr>
      </w:pPr>
    </w:p>
    <w:p w14:paraId="7EC0B58D" w14:textId="77777777" w:rsidR="00BA2C45" w:rsidRDefault="00BA2C45">
      <w:pPr>
        <w:rPr>
          <w:rFonts w:hint="eastAsia"/>
        </w:rPr>
      </w:pPr>
    </w:p>
    <w:p w14:paraId="4201D17E" w14:textId="77777777" w:rsidR="00BA2C45" w:rsidRDefault="00BA2C45">
      <w:pPr>
        <w:rPr>
          <w:rFonts w:hint="eastAsia"/>
        </w:rPr>
      </w:pPr>
    </w:p>
    <w:p w14:paraId="5ACE9E92" w14:textId="77777777" w:rsidR="00BA2C45" w:rsidRDefault="00BA2C45">
      <w:pPr>
        <w:rPr>
          <w:rFonts w:hint="eastAsia"/>
        </w:rPr>
      </w:pPr>
    </w:p>
    <w:p w14:paraId="43A63209" w14:textId="77777777" w:rsidR="00BA2C45" w:rsidRDefault="00BA2C45">
      <w:pPr>
        <w:rPr>
          <w:rFonts w:hint="eastAsia"/>
        </w:rPr>
      </w:pPr>
    </w:p>
    <w:p w14:paraId="59DA6BCB" w14:textId="77777777" w:rsidR="00BA2C45" w:rsidRDefault="00BA2C45">
      <w:pPr>
        <w:rPr>
          <w:rFonts w:hint="eastAsia"/>
        </w:rPr>
      </w:pPr>
    </w:p>
    <w:p w14:paraId="2B66337F" w14:textId="77777777" w:rsidR="00BA2C45" w:rsidRDefault="00BA2C45">
      <w:pPr>
        <w:rPr>
          <w:rFonts w:hint="eastAsia"/>
        </w:rPr>
      </w:pPr>
    </w:p>
    <w:p w14:paraId="0AD2666F" w14:textId="77777777" w:rsidR="00BA2C45" w:rsidRDefault="00BA2C45">
      <w:pPr>
        <w:rPr>
          <w:rFonts w:hint="eastAsia"/>
        </w:rPr>
      </w:pPr>
    </w:p>
    <w:p w14:paraId="44B054E4" w14:textId="77777777" w:rsidR="00BA2C45" w:rsidRDefault="00BA2C45">
      <w:pPr>
        <w:rPr>
          <w:rFonts w:hint="eastAsia"/>
        </w:rPr>
      </w:pPr>
    </w:p>
    <w:p w14:paraId="3BB57AE2" w14:textId="77777777" w:rsidR="00BA2C45" w:rsidRDefault="00BA2C45">
      <w:pPr>
        <w:rPr>
          <w:rFonts w:hint="eastAsia"/>
        </w:rPr>
      </w:pPr>
    </w:p>
    <w:p w14:paraId="3C37F197" w14:textId="77777777" w:rsidR="00BA2C45" w:rsidRDefault="00BA2C45">
      <w:pPr>
        <w:rPr>
          <w:rFonts w:hint="eastAsia"/>
        </w:rPr>
      </w:pPr>
    </w:p>
    <w:p w14:paraId="493BFE41" w14:textId="77777777" w:rsidR="00BA2C45" w:rsidRDefault="00BA2C45">
      <w:pPr>
        <w:rPr>
          <w:rFonts w:hint="eastAsia"/>
        </w:rPr>
      </w:pPr>
    </w:p>
    <w:p w14:paraId="1D95D9A2" w14:textId="77777777" w:rsidR="00BA2C45" w:rsidRDefault="00BA2C45">
      <w:pPr>
        <w:rPr>
          <w:rFonts w:hint="eastAsia"/>
        </w:rPr>
      </w:pPr>
    </w:p>
    <w:p w14:paraId="18CAE369" w14:textId="77777777" w:rsidR="00BA2C45" w:rsidRDefault="00000000">
      <w:pPr>
        <w:rPr>
          <w:rFonts w:ascii="Minion Pro" w:hAnsi="Minion Pro" w:cs="Times New Roman"/>
          <w:b/>
          <w:bCs/>
          <w:sz w:val="24"/>
        </w:rPr>
      </w:pPr>
      <w:r>
        <w:rPr>
          <w:rFonts w:ascii="Minion Pro" w:hAnsi="Minion Pro" w:cs="Times New Roman"/>
          <w:b/>
          <w:bCs/>
          <w:sz w:val="24"/>
        </w:rPr>
        <w:t>Supplementary Figure</w:t>
      </w:r>
      <w:r>
        <w:rPr>
          <w:rFonts w:ascii="Minion Pro" w:hAnsi="Minion Pro" w:cs="Times New Roman" w:hint="eastAsia"/>
          <w:b/>
          <w:bCs/>
          <w:sz w:val="24"/>
        </w:rPr>
        <w:t xml:space="preserve"> S2</w:t>
      </w:r>
    </w:p>
    <w:p w14:paraId="3A82F887" w14:textId="4073F4C7" w:rsidR="00BA2C45" w:rsidRDefault="004C7F5B">
      <w:pPr>
        <w:rPr>
          <w:rFonts w:ascii="Minion Pro" w:hAnsi="Minion Pro" w:cs="Times New Roman"/>
          <w:b/>
          <w:bCs/>
          <w:sz w:val="24"/>
        </w:rPr>
      </w:pPr>
      <w:r>
        <w:rPr>
          <w:rFonts w:ascii="Minion Pro" w:hAnsi="Minion Pro" w:cs="Times New Roman"/>
          <w:b/>
          <w:bCs/>
          <w:noProof/>
          <w:sz w:val="24"/>
        </w:rPr>
        <w:drawing>
          <wp:inline distT="0" distB="0" distL="0" distR="0" wp14:anchorId="3B825587" wp14:editId="6E63C477">
            <wp:extent cx="5274310" cy="3308350"/>
            <wp:effectExtent l="0" t="0" r="2540" b="6350"/>
            <wp:docPr id="75623345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233455" name="图片 756233455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8231"/>
                    <a:stretch/>
                  </pic:blipFill>
                  <pic:spPr bwMode="auto">
                    <a:xfrm>
                      <a:off x="0" y="0"/>
                      <a:ext cx="5274310" cy="3308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853486" w14:textId="7934E2A5" w:rsidR="00BA2C45" w:rsidRDefault="00000000">
      <w:pPr>
        <w:rPr>
          <w:rFonts w:ascii="Minion Pro" w:hAnsi="Minion Pro" w:cs="Times New Roman"/>
          <w:b/>
          <w:bCs/>
          <w:color w:val="000000" w:themeColor="text1"/>
          <w:sz w:val="20"/>
          <w:szCs w:val="20"/>
        </w:rPr>
      </w:pPr>
      <w:r>
        <w:rPr>
          <w:rFonts w:ascii="Minion Pro" w:hAnsi="Minion Pro" w:cs="Times New Roman"/>
          <w:b/>
          <w:bCs/>
          <w:sz w:val="20"/>
          <w:szCs w:val="20"/>
        </w:rPr>
        <w:t>Supplementary Figure S</w:t>
      </w:r>
      <w:r>
        <w:rPr>
          <w:rFonts w:ascii="Minion Pro" w:hAnsi="Minion Pro" w:cs="Times New Roman" w:hint="eastAsia"/>
          <w:b/>
          <w:bCs/>
          <w:sz w:val="20"/>
          <w:szCs w:val="20"/>
        </w:rPr>
        <w:t>2</w:t>
      </w:r>
      <w:r>
        <w:rPr>
          <w:rFonts w:ascii="Minion Pro" w:hAnsi="Minion Pro" w:cs="Times New Roman"/>
          <w:b/>
          <w:bCs/>
          <w:sz w:val="20"/>
          <w:szCs w:val="20"/>
        </w:rPr>
        <w:t xml:space="preserve">: </w:t>
      </w:r>
      <w:r w:rsidR="00B46259">
        <w:rPr>
          <w:rFonts w:ascii="Minion Pro" w:hAnsi="Minion Pro" w:cs="Times New Roman" w:hint="eastAsia"/>
          <w:b/>
          <w:bCs/>
          <w:color w:val="000000" w:themeColor="text1"/>
          <w:sz w:val="20"/>
          <w:szCs w:val="20"/>
        </w:rPr>
        <w:t>Overexpression of</w:t>
      </w:r>
      <w:r>
        <w:rPr>
          <w:rFonts w:ascii="Minion Pro" w:hAnsi="Minion Pro" w:cs="Times New Roman" w:hint="eastAsia"/>
          <w:b/>
          <w:bCs/>
          <w:color w:val="000000" w:themeColor="text1"/>
          <w:sz w:val="20"/>
          <w:szCs w:val="20"/>
        </w:rPr>
        <w:t xml:space="preserve"> ARPC1A enhances the proliferati</w:t>
      </w:r>
      <w:r w:rsidR="00B46259">
        <w:rPr>
          <w:rFonts w:ascii="Minion Pro" w:hAnsi="Minion Pro" w:cs="Times New Roman" w:hint="eastAsia"/>
          <w:b/>
          <w:bCs/>
          <w:color w:val="000000" w:themeColor="text1"/>
          <w:sz w:val="20"/>
          <w:szCs w:val="20"/>
        </w:rPr>
        <w:t>ve</w:t>
      </w:r>
      <w:r>
        <w:rPr>
          <w:rFonts w:ascii="Minion Pro" w:hAnsi="Minion Pro" w:cs="Times New Roman" w:hint="eastAsia"/>
          <w:b/>
          <w:bCs/>
          <w:color w:val="000000" w:themeColor="text1"/>
          <w:sz w:val="20"/>
          <w:szCs w:val="20"/>
        </w:rPr>
        <w:t xml:space="preserve"> </w:t>
      </w:r>
      <w:r w:rsidR="00B46259">
        <w:rPr>
          <w:rFonts w:ascii="Minion Pro" w:hAnsi="Minion Pro" w:cs="Times New Roman" w:hint="eastAsia"/>
          <w:b/>
          <w:bCs/>
          <w:color w:val="000000" w:themeColor="text1"/>
          <w:sz w:val="20"/>
          <w:szCs w:val="20"/>
        </w:rPr>
        <w:t>cap</w:t>
      </w:r>
      <w:r>
        <w:rPr>
          <w:rFonts w:ascii="Minion Pro" w:hAnsi="Minion Pro" w:cs="Times New Roman" w:hint="eastAsia"/>
          <w:b/>
          <w:bCs/>
          <w:color w:val="000000" w:themeColor="text1"/>
          <w:sz w:val="20"/>
          <w:szCs w:val="20"/>
        </w:rPr>
        <w:t xml:space="preserve">ability of </w:t>
      </w:r>
      <w:r w:rsidR="003D11E2">
        <w:rPr>
          <w:rFonts w:ascii="Minion Pro" w:hAnsi="Minion Pro" w:cs="Times New Roman" w:hint="eastAsia"/>
          <w:b/>
          <w:bCs/>
          <w:color w:val="000000" w:themeColor="text1"/>
          <w:sz w:val="20"/>
          <w:szCs w:val="20"/>
        </w:rPr>
        <w:t>NSCLC</w:t>
      </w:r>
      <w:r>
        <w:rPr>
          <w:rFonts w:ascii="Minion Pro" w:hAnsi="Minion Pro" w:cs="Times New Roman" w:hint="eastAsia"/>
          <w:b/>
          <w:bCs/>
          <w:color w:val="000000" w:themeColor="text1"/>
          <w:sz w:val="20"/>
          <w:szCs w:val="20"/>
        </w:rPr>
        <w:t xml:space="preserve"> cells</w:t>
      </w:r>
    </w:p>
    <w:p w14:paraId="0A3CDE96" w14:textId="15D4BD68" w:rsidR="00BA2C45" w:rsidRDefault="00000000">
      <w:pPr>
        <w:numPr>
          <w:ilvl w:val="0"/>
          <w:numId w:val="2"/>
        </w:numPr>
        <w:rPr>
          <w:rFonts w:ascii="Minion Pro" w:hAnsi="Minion Pro" w:cs="Times New Roman"/>
          <w:sz w:val="20"/>
          <w:szCs w:val="20"/>
        </w:rPr>
      </w:pPr>
      <w:r>
        <w:rPr>
          <w:rFonts w:ascii="Minion Pro" w:hAnsi="Minion Pro" w:cs="Times New Roman" w:hint="eastAsia"/>
          <w:sz w:val="20"/>
          <w:szCs w:val="20"/>
        </w:rPr>
        <w:t xml:space="preserve">The ARPC1A </w:t>
      </w:r>
      <w:r w:rsidR="00B46259">
        <w:rPr>
          <w:rFonts w:ascii="Minion Pro" w:hAnsi="Minion Pro" w:cs="Times New Roman" w:hint="eastAsia"/>
          <w:sz w:val="20"/>
          <w:szCs w:val="20"/>
        </w:rPr>
        <w:t xml:space="preserve">levels </w:t>
      </w:r>
      <w:r>
        <w:rPr>
          <w:rFonts w:ascii="Minion Pro" w:hAnsi="Minion Pro" w:cs="Times New Roman" w:hint="eastAsia"/>
          <w:sz w:val="20"/>
          <w:szCs w:val="20"/>
        </w:rPr>
        <w:t>w</w:t>
      </w:r>
      <w:r w:rsidR="00B46259">
        <w:rPr>
          <w:rFonts w:ascii="Minion Pro" w:hAnsi="Minion Pro" w:cs="Times New Roman" w:hint="eastAsia"/>
          <w:sz w:val="20"/>
          <w:szCs w:val="20"/>
        </w:rPr>
        <w:t>ere</w:t>
      </w:r>
      <w:r>
        <w:rPr>
          <w:rFonts w:ascii="Minion Pro" w:hAnsi="Minion Pro" w:cs="Times New Roman" w:hint="eastAsia"/>
          <w:sz w:val="20"/>
          <w:szCs w:val="20"/>
        </w:rPr>
        <w:t xml:space="preserve"> detected by Western Blotting in </w:t>
      </w:r>
      <w:r w:rsidR="00B46259">
        <w:rPr>
          <w:rFonts w:ascii="Minion Pro" w:hAnsi="Minion Pro" w:cs="Times New Roman" w:hint="eastAsia"/>
          <w:sz w:val="20"/>
          <w:szCs w:val="20"/>
        </w:rPr>
        <w:t xml:space="preserve">ARPC1A overexpressing </w:t>
      </w:r>
      <w:r>
        <w:rPr>
          <w:rFonts w:ascii="Minion Pro" w:hAnsi="Minion Pro" w:cs="Times New Roman" w:hint="eastAsia"/>
          <w:sz w:val="20"/>
          <w:szCs w:val="20"/>
        </w:rPr>
        <w:t>HCC827 cells.</w:t>
      </w:r>
      <w:r>
        <w:rPr>
          <w:rFonts w:hint="eastAsia"/>
        </w:rPr>
        <w:t xml:space="preserve"> </w:t>
      </w:r>
      <w:r w:rsidR="003D11E2">
        <w:rPr>
          <w:rFonts w:ascii="Minion Pro" w:hAnsi="Minion Pro" w:cs="Times New Roman" w:hint="eastAsia"/>
          <w:sz w:val="20"/>
          <w:szCs w:val="20"/>
        </w:rPr>
        <w:t>Quantification of 3 experiments, m</w:t>
      </w:r>
      <w:r>
        <w:rPr>
          <w:rFonts w:ascii="Minion Pro" w:hAnsi="Minion Pro" w:cs="Times New Roman" w:hint="eastAsia"/>
          <w:sz w:val="20"/>
          <w:szCs w:val="20"/>
        </w:rPr>
        <w:t xml:space="preserve">ean </w:t>
      </w:r>
      <w:r>
        <w:rPr>
          <w:rFonts w:ascii="Minion Pro" w:hAnsi="Minion Pro" w:cs="Times New Roman" w:hint="eastAsia"/>
          <w:sz w:val="20"/>
          <w:szCs w:val="20"/>
        </w:rPr>
        <w:t>±</w:t>
      </w:r>
      <w:r>
        <w:rPr>
          <w:rFonts w:ascii="Minion Pro" w:hAnsi="Minion Pro" w:cs="Times New Roman" w:hint="eastAsia"/>
          <w:sz w:val="20"/>
          <w:szCs w:val="20"/>
        </w:rPr>
        <w:t xml:space="preserve"> SEM. For HCC827 cell lines, </w:t>
      </w:r>
      <w:r w:rsidRPr="00673D67">
        <w:rPr>
          <w:rFonts w:ascii="Minion Pro" w:hAnsi="Minion Pro" w:cs="Times New Roman" w:hint="eastAsia"/>
          <w:i/>
          <w:iCs/>
          <w:sz w:val="20"/>
          <w:szCs w:val="20"/>
        </w:rPr>
        <w:t>p</w:t>
      </w:r>
      <w:r w:rsidR="00673D67">
        <w:rPr>
          <w:rFonts w:ascii="Minion Pro" w:hAnsi="Minion Pro" w:cs="Times New Roman" w:hint="eastAsia"/>
          <w:sz w:val="20"/>
          <w:szCs w:val="20"/>
        </w:rPr>
        <w:t xml:space="preserve"> </w:t>
      </w:r>
      <w:r>
        <w:rPr>
          <w:rFonts w:ascii="Minion Pro" w:hAnsi="Minion Pro" w:cs="Times New Roman" w:hint="eastAsia"/>
          <w:sz w:val="20"/>
          <w:szCs w:val="20"/>
        </w:rPr>
        <w:t>(Ctrl, ARPC1A)</w:t>
      </w:r>
      <w:r w:rsidR="00673D67">
        <w:rPr>
          <w:rFonts w:ascii="Minion Pro" w:hAnsi="Minion Pro" w:cs="Times New Roman" w:hint="eastAsia"/>
          <w:sz w:val="20"/>
          <w:szCs w:val="20"/>
        </w:rPr>
        <w:t xml:space="preserve"> </w:t>
      </w:r>
      <w:r>
        <w:rPr>
          <w:rFonts w:ascii="Minion Pro" w:hAnsi="Minion Pro" w:cs="Times New Roman" w:hint="eastAsia"/>
          <w:sz w:val="20"/>
          <w:szCs w:val="20"/>
        </w:rPr>
        <w:t>=0.0325.</w:t>
      </w:r>
    </w:p>
    <w:p w14:paraId="5C33D52A" w14:textId="5DD8BEBE" w:rsidR="00BA2C45" w:rsidRDefault="00B46259">
      <w:pPr>
        <w:numPr>
          <w:ilvl w:val="0"/>
          <w:numId w:val="2"/>
        </w:numPr>
        <w:rPr>
          <w:rFonts w:ascii="Minion Pro" w:hAnsi="Minion Pro" w:cs="Times New Roman"/>
          <w:sz w:val="20"/>
          <w:szCs w:val="20"/>
        </w:rPr>
      </w:pPr>
      <w:r>
        <w:rPr>
          <w:rFonts w:ascii="Minion Pro" w:hAnsi="Minion Pro" w:cs="Times New Roman" w:hint="eastAsia"/>
          <w:sz w:val="20"/>
          <w:szCs w:val="20"/>
        </w:rPr>
        <w:t>The ARPC1A levels were detected by Western Blotting in ARPC1A overexpressing H1975 cells.</w:t>
      </w:r>
      <w:r w:rsidR="003D11E2">
        <w:rPr>
          <w:rFonts w:hint="eastAsia"/>
        </w:rPr>
        <w:t xml:space="preserve"> </w:t>
      </w:r>
      <w:r w:rsidR="003D11E2">
        <w:rPr>
          <w:rFonts w:ascii="Minion Pro" w:hAnsi="Minion Pro" w:cs="Times New Roman" w:hint="eastAsia"/>
          <w:sz w:val="20"/>
          <w:szCs w:val="20"/>
        </w:rPr>
        <w:t xml:space="preserve">Quantification of 3 </w:t>
      </w:r>
      <w:r w:rsidR="003D11E2" w:rsidRPr="003D11E2">
        <w:rPr>
          <w:rFonts w:ascii="Minion Pro" w:hAnsi="Minion Pro" w:cs="Times New Roman" w:hint="eastAsia"/>
          <w:sz w:val="20"/>
          <w:szCs w:val="20"/>
        </w:rPr>
        <w:t>experiments, m</w:t>
      </w:r>
      <w:r w:rsidRPr="003D11E2">
        <w:rPr>
          <w:rFonts w:ascii="Minion Pro" w:hAnsi="Minion Pro" w:cs="Times New Roman" w:hint="eastAsia"/>
          <w:sz w:val="20"/>
          <w:szCs w:val="20"/>
        </w:rPr>
        <w:t xml:space="preserve">ean </w:t>
      </w:r>
      <w:r w:rsidRPr="003D11E2">
        <w:rPr>
          <w:rFonts w:ascii="Minion Pro" w:hAnsi="Minion Pro" w:cs="Times New Roman" w:hint="eastAsia"/>
          <w:sz w:val="20"/>
          <w:szCs w:val="20"/>
        </w:rPr>
        <w:t>±</w:t>
      </w:r>
      <w:r w:rsidRPr="003D11E2">
        <w:rPr>
          <w:rFonts w:ascii="Minion Pro" w:hAnsi="Minion Pro" w:cs="Times New Roman" w:hint="eastAsia"/>
          <w:sz w:val="20"/>
          <w:szCs w:val="20"/>
        </w:rPr>
        <w:t xml:space="preserve"> SEM. For H1975 cell lines, </w:t>
      </w:r>
      <w:r w:rsidRPr="00673D67">
        <w:rPr>
          <w:rFonts w:ascii="Minion Pro" w:hAnsi="Minion Pro" w:cs="Times New Roman" w:hint="eastAsia"/>
          <w:i/>
          <w:iCs/>
          <w:sz w:val="20"/>
          <w:szCs w:val="20"/>
        </w:rPr>
        <w:t>p</w:t>
      </w:r>
      <w:r w:rsidR="00673D67">
        <w:rPr>
          <w:rFonts w:ascii="Minion Pro" w:hAnsi="Minion Pro" w:cs="Times New Roman" w:hint="eastAsia"/>
          <w:sz w:val="20"/>
          <w:szCs w:val="20"/>
        </w:rPr>
        <w:t xml:space="preserve"> </w:t>
      </w:r>
      <w:r w:rsidRPr="003D11E2">
        <w:rPr>
          <w:rFonts w:ascii="Minion Pro" w:hAnsi="Minion Pro" w:cs="Times New Roman" w:hint="eastAsia"/>
          <w:sz w:val="20"/>
          <w:szCs w:val="20"/>
        </w:rPr>
        <w:t>(Ctrl, ARPC1A)</w:t>
      </w:r>
      <w:r w:rsidR="00673D67">
        <w:rPr>
          <w:rFonts w:ascii="Minion Pro" w:hAnsi="Minion Pro" w:cs="Times New Roman" w:hint="eastAsia"/>
          <w:sz w:val="20"/>
          <w:szCs w:val="20"/>
        </w:rPr>
        <w:t xml:space="preserve"> </w:t>
      </w:r>
      <w:r w:rsidRPr="003D11E2">
        <w:rPr>
          <w:rFonts w:ascii="Minion Pro" w:hAnsi="Minion Pro" w:cs="Times New Roman" w:hint="eastAsia"/>
          <w:sz w:val="20"/>
          <w:szCs w:val="20"/>
        </w:rPr>
        <w:t>=0.0298.</w:t>
      </w:r>
    </w:p>
    <w:p w14:paraId="4B85A0B2" w14:textId="122BB850" w:rsidR="00BA2C45" w:rsidRDefault="00B46259">
      <w:pPr>
        <w:numPr>
          <w:ilvl w:val="0"/>
          <w:numId w:val="2"/>
        </w:numPr>
        <w:rPr>
          <w:rFonts w:ascii="Minion Pro" w:hAnsi="Minion Pro" w:cs="Times New Roman"/>
          <w:sz w:val="20"/>
          <w:szCs w:val="20"/>
        </w:rPr>
      </w:pPr>
      <w:r>
        <w:rPr>
          <w:rFonts w:ascii="Minion Pro" w:hAnsi="Minion Pro" w:cs="Times New Roman" w:hint="eastAsia"/>
          <w:sz w:val="20"/>
          <w:szCs w:val="20"/>
        </w:rPr>
        <w:t xml:space="preserve">The cell proliferation was assessed using the CCK-8 assay in ARPC1A overexpressing HCC827 cells. Quantification of 3 experiments, mean </w:t>
      </w:r>
      <w:r>
        <w:rPr>
          <w:rFonts w:ascii="Minion Pro" w:hAnsi="Minion Pro" w:cs="Times New Roman" w:hint="eastAsia"/>
          <w:sz w:val="20"/>
          <w:szCs w:val="20"/>
        </w:rPr>
        <w:t>±</w:t>
      </w:r>
      <w:r>
        <w:rPr>
          <w:rFonts w:ascii="Minion Pro" w:hAnsi="Minion Pro" w:cs="Times New Roman" w:hint="eastAsia"/>
          <w:sz w:val="20"/>
          <w:szCs w:val="20"/>
        </w:rPr>
        <w:t xml:space="preserve"> SEM. For HCC827 cell lines, </w:t>
      </w:r>
      <w:r w:rsidRPr="00673D67">
        <w:rPr>
          <w:rFonts w:ascii="Minion Pro" w:hAnsi="Minion Pro" w:cs="Times New Roman" w:hint="eastAsia"/>
          <w:i/>
          <w:iCs/>
          <w:sz w:val="20"/>
          <w:szCs w:val="20"/>
        </w:rPr>
        <w:t>p</w:t>
      </w:r>
      <w:r w:rsidR="00673D67">
        <w:rPr>
          <w:rFonts w:ascii="Minion Pro" w:hAnsi="Minion Pro" w:cs="Times New Roman" w:hint="eastAsia"/>
          <w:sz w:val="20"/>
          <w:szCs w:val="20"/>
        </w:rPr>
        <w:t xml:space="preserve"> </w:t>
      </w:r>
      <w:r>
        <w:rPr>
          <w:rFonts w:ascii="Minion Pro" w:hAnsi="Minion Pro" w:cs="Times New Roman" w:hint="eastAsia"/>
          <w:sz w:val="20"/>
          <w:szCs w:val="20"/>
        </w:rPr>
        <w:t>(Ctrl, ARPC1A)</w:t>
      </w:r>
      <w:r w:rsidR="00673D67">
        <w:rPr>
          <w:rFonts w:ascii="Minion Pro" w:hAnsi="Minion Pro" w:cs="Times New Roman" w:hint="eastAsia"/>
          <w:sz w:val="20"/>
          <w:szCs w:val="20"/>
        </w:rPr>
        <w:t xml:space="preserve"> </w:t>
      </w:r>
      <w:r>
        <w:rPr>
          <w:rFonts w:ascii="Minion Pro" w:hAnsi="Minion Pro" w:cs="Times New Roman" w:hint="eastAsia"/>
          <w:sz w:val="20"/>
          <w:szCs w:val="20"/>
        </w:rPr>
        <w:t>=4.109E-05.</w:t>
      </w:r>
    </w:p>
    <w:p w14:paraId="6072B0D7" w14:textId="70568873" w:rsidR="00BA2C45" w:rsidRDefault="00B46259">
      <w:pPr>
        <w:numPr>
          <w:ilvl w:val="0"/>
          <w:numId w:val="2"/>
        </w:numPr>
        <w:rPr>
          <w:rFonts w:ascii="Minion Pro" w:hAnsi="Minion Pro" w:cs="Times New Roman"/>
          <w:sz w:val="20"/>
          <w:szCs w:val="20"/>
        </w:rPr>
      </w:pPr>
      <w:r>
        <w:rPr>
          <w:rFonts w:ascii="Minion Pro" w:hAnsi="Minion Pro" w:cs="Times New Roman" w:hint="eastAsia"/>
          <w:sz w:val="20"/>
          <w:szCs w:val="20"/>
        </w:rPr>
        <w:t xml:space="preserve">The cell proliferation was assessed using the CCK-8 assay in ARPC1A overexpressing H1975 cells. Quantification of 3 experiments, mean </w:t>
      </w:r>
      <w:r>
        <w:rPr>
          <w:rFonts w:ascii="Minion Pro" w:hAnsi="Minion Pro" w:cs="Times New Roman" w:hint="eastAsia"/>
          <w:sz w:val="20"/>
          <w:szCs w:val="20"/>
        </w:rPr>
        <w:t>±</w:t>
      </w:r>
      <w:r>
        <w:rPr>
          <w:rFonts w:ascii="Minion Pro" w:hAnsi="Minion Pro" w:cs="Times New Roman" w:hint="eastAsia"/>
          <w:sz w:val="20"/>
          <w:szCs w:val="20"/>
        </w:rPr>
        <w:t xml:space="preserve"> SEM. For H1975 cell lines, </w:t>
      </w:r>
      <w:r w:rsidRPr="00673D67">
        <w:rPr>
          <w:rFonts w:ascii="Minion Pro" w:hAnsi="Minion Pro" w:cs="Times New Roman" w:hint="eastAsia"/>
          <w:i/>
          <w:iCs/>
          <w:sz w:val="20"/>
          <w:szCs w:val="20"/>
        </w:rPr>
        <w:t>p</w:t>
      </w:r>
      <w:r w:rsidR="00673D67">
        <w:rPr>
          <w:rFonts w:ascii="Minion Pro" w:hAnsi="Minion Pro" w:cs="Times New Roman" w:hint="eastAsia"/>
          <w:sz w:val="20"/>
          <w:szCs w:val="20"/>
        </w:rPr>
        <w:t xml:space="preserve"> </w:t>
      </w:r>
      <w:r>
        <w:rPr>
          <w:rFonts w:ascii="Minion Pro" w:hAnsi="Minion Pro" w:cs="Times New Roman" w:hint="eastAsia"/>
          <w:sz w:val="20"/>
          <w:szCs w:val="20"/>
        </w:rPr>
        <w:t>(Ctrl, ARPC1A)</w:t>
      </w:r>
      <w:r w:rsidR="00673D67">
        <w:rPr>
          <w:rFonts w:ascii="Minion Pro" w:hAnsi="Minion Pro" w:cs="Times New Roman" w:hint="eastAsia"/>
          <w:sz w:val="20"/>
          <w:szCs w:val="20"/>
        </w:rPr>
        <w:t xml:space="preserve"> </w:t>
      </w:r>
      <w:r>
        <w:rPr>
          <w:rFonts w:ascii="Minion Pro" w:hAnsi="Minion Pro" w:cs="Times New Roman" w:hint="eastAsia"/>
          <w:sz w:val="20"/>
          <w:szCs w:val="20"/>
        </w:rPr>
        <w:t>=4.936E-05.</w:t>
      </w:r>
    </w:p>
    <w:p w14:paraId="2AF722B1" w14:textId="77777777" w:rsidR="00BA2C45" w:rsidRDefault="00BA2C45">
      <w:pPr>
        <w:rPr>
          <w:rFonts w:ascii="Minion Pro" w:hAnsi="Minion Pro" w:cs="Times New Roman"/>
          <w:sz w:val="20"/>
          <w:szCs w:val="20"/>
        </w:rPr>
      </w:pPr>
    </w:p>
    <w:p w14:paraId="65FA9A12" w14:textId="77777777" w:rsidR="00BA2C45" w:rsidRDefault="00BA2C45">
      <w:pPr>
        <w:rPr>
          <w:rFonts w:ascii="Minion Pro" w:hAnsi="Minion Pro" w:cs="Times New Roman"/>
          <w:sz w:val="20"/>
          <w:szCs w:val="20"/>
        </w:rPr>
      </w:pPr>
    </w:p>
    <w:p w14:paraId="59F5801A" w14:textId="77777777" w:rsidR="00BA2C45" w:rsidRDefault="00BA2C45">
      <w:pPr>
        <w:rPr>
          <w:rFonts w:ascii="Minion Pro" w:hAnsi="Minion Pro" w:cs="Times New Roman"/>
          <w:sz w:val="20"/>
          <w:szCs w:val="20"/>
        </w:rPr>
      </w:pPr>
    </w:p>
    <w:p w14:paraId="3A403DF0" w14:textId="77777777" w:rsidR="00BA2C45" w:rsidRDefault="00BA2C45">
      <w:pPr>
        <w:rPr>
          <w:rFonts w:ascii="Minion Pro" w:hAnsi="Minion Pro" w:cs="Times New Roman"/>
          <w:sz w:val="20"/>
          <w:szCs w:val="20"/>
        </w:rPr>
      </w:pPr>
    </w:p>
    <w:p w14:paraId="4D94E785" w14:textId="77777777" w:rsidR="00BA2C45" w:rsidRDefault="00BA2C45">
      <w:pPr>
        <w:rPr>
          <w:rFonts w:ascii="Minion Pro" w:hAnsi="Minion Pro" w:cs="Times New Roman"/>
          <w:sz w:val="20"/>
          <w:szCs w:val="20"/>
        </w:rPr>
      </w:pPr>
    </w:p>
    <w:p w14:paraId="6482B028" w14:textId="77777777" w:rsidR="00BA2C45" w:rsidRDefault="00BA2C45">
      <w:pPr>
        <w:rPr>
          <w:rFonts w:ascii="Minion Pro" w:hAnsi="Minion Pro" w:cs="Times New Roman"/>
          <w:sz w:val="20"/>
          <w:szCs w:val="20"/>
        </w:rPr>
      </w:pPr>
    </w:p>
    <w:p w14:paraId="04ACDC61" w14:textId="77777777" w:rsidR="00BA2C45" w:rsidRDefault="00BA2C45">
      <w:pPr>
        <w:rPr>
          <w:rFonts w:ascii="Minion Pro" w:hAnsi="Minion Pro" w:cs="Times New Roman"/>
          <w:sz w:val="20"/>
          <w:szCs w:val="20"/>
        </w:rPr>
      </w:pPr>
    </w:p>
    <w:p w14:paraId="768F33A7" w14:textId="77777777" w:rsidR="00BA2C45" w:rsidRDefault="00BA2C45">
      <w:pPr>
        <w:rPr>
          <w:rFonts w:ascii="Minion Pro" w:hAnsi="Minion Pro" w:cs="Times New Roman"/>
          <w:sz w:val="20"/>
          <w:szCs w:val="20"/>
        </w:rPr>
      </w:pPr>
    </w:p>
    <w:p w14:paraId="6EBD7345" w14:textId="77777777" w:rsidR="00BA2C45" w:rsidRDefault="00BA2C45">
      <w:pPr>
        <w:rPr>
          <w:rFonts w:ascii="Minion Pro" w:hAnsi="Minion Pro" w:cs="Times New Roman"/>
          <w:sz w:val="20"/>
          <w:szCs w:val="20"/>
        </w:rPr>
      </w:pPr>
    </w:p>
    <w:p w14:paraId="74FC0397" w14:textId="77777777" w:rsidR="00BA2C45" w:rsidRDefault="00BA2C45">
      <w:pPr>
        <w:rPr>
          <w:rFonts w:ascii="Minion Pro" w:hAnsi="Minion Pro" w:cs="Times New Roman"/>
          <w:sz w:val="20"/>
          <w:szCs w:val="20"/>
        </w:rPr>
      </w:pPr>
    </w:p>
    <w:p w14:paraId="64B3F973" w14:textId="0D060F9E" w:rsidR="00D234E0" w:rsidRDefault="00D234E0">
      <w:pPr>
        <w:widowControl/>
        <w:jc w:val="left"/>
        <w:rPr>
          <w:rFonts w:ascii="Minion Pro" w:hAnsi="Minion Pro" w:cs="Times New Roman"/>
          <w:b/>
          <w:bCs/>
          <w:sz w:val="24"/>
        </w:rPr>
      </w:pPr>
    </w:p>
    <w:p w14:paraId="4F1B2782" w14:textId="77777777" w:rsidR="004C7F5B" w:rsidRDefault="004C7F5B">
      <w:pPr>
        <w:widowControl/>
        <w:jc w:val="left"/>
        <w:rPr>
          <w:rFonts w:ascii="Minion Pro" w:hAnsi="Minion Pro" w:cs="Times New Roman" w:hint="eastAsia"/>
          <w:b/>
          <w:bCs/>
          <w:sz w:val="24"/>
        </w:rPr>
      </w:pPr>
    </w:p>
    <w:p w14:paraId="1DC87C87" w14:textId="2025C99B" w:rsidR="00BA2C45" w:rsidRPr="005B2321" w:rsidRDefault="005B2321">
      <w:pPr>
        <w:rPr>
          <w:rFonts w:ascii="Minion Pro" w:hAnsi="Minion Pro" w:cs="Times New Roman"/>
          <w:b/>
          <w:bCs/>
          <w:sz w:val="24"/>
        </w:rPr>
      </w:pPr>
      <w:r>
        <w:rPr>
          <w:rFonts w:ascii="Minion Pro" w:hAnsi="Minion Pro" w:cs="Times New Roman"/>
          <w:b/>
          <w:bCs/>
          <w:sz w:val="24"/>
        </w:rPr>
        <w:lastRenderedPageBreak/>
        <w:t>Supplementary Figure</w:t>
      </w:r>
      <w:r>
        <w:rPr>
          <w:rFonts w:ascii="Minion Pro" w:hAnsi="Minion Pro" w:cs="Times New Roman" w:hint="eastAsia"/>
          <w:b/>
          <w:bCs/>
          <w:sz w:val="24"/>
        </w:rPr>
        <w:t xml:space="preserve"> S3</w:t>
      </w:r>
    </w:p>
    <w:p w14:paraId="2F5E19C4" w14:textId="3611C41D" w:rsidR="00BA2C45" w:rsidRDefault="004C7F5B">
      <w:pPr>
        <w:rPr>
          <w:rFonts w:ascii="Minion Pro" w:hAnsi="Minion Pro" w:cs="Times New Roman"/>
          <w:sz w:val="20"/>
          <w:szCs w:val="20"/>
        </w:rPr>
      </w:pPr>
      <w:r>
        <w:rPr>
          <w:rFonts w:ascii="Minion Pro" w:hAnsi="Minion Pro" w:cs="Times New Roman"/>
          <w:noProof/>
          <w:sz w:val="20"/>
          <w:szCs w:val="20"/>
        </w:rPr>
        <w:drawing>
          <wp:inline distT="0" distB="0" distL="0" distR="0" wp14:anchorId="629D671F" wp14:editId="2B4AC491">
            <wp:extent cx="5274310" cy="2057400"/>
            <wp:effectExtent l="0" t="0" r="2540" b="0"/>
            <wp:docPr id="86780200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802001" name="图片 867802001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805"/>
                    <a:stretch/>
                  </pic:blipFill>
                  <pic:spPr bwMode="auto">
                    <a:xfrm>
                      <a:off x="0" y="0"/>
                      <a:ext cx="5274310" cy="2057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0F3C0F" w14:textId="7CE7BD10" w:rsidR="00BA2C45" w:rsidRDefault="00000000">
      <w:pPr>
        <w:rPr>
          <w:rFonts w:ascii="Minion Pro" w:hAnsi="Minion Pro" w:cs="Times New Roman"/>
          <w:b/>
          <w:bCs/>
          <w:color w:val="000000" w:themeColor="text1"/>
          <w:sz w:val="20"/>
          <w:szCs w:val="20"/>
        </w:rPr>
      </w:pPr>
      <w:r>
        <w:rPr>
          <w:rFonts w:ascii="Minion Pro" w:hAnsi="Minion Pro" w:cs="Times New Roman"/>
          <w:b/>
          <w:bCs/>
          <w:sz w:val="20"/>
          <w:szCs w:val="20"/>
        </w:rPr>
        <w:t>Supplementary Figure S</w:t>
      </w:r>
      <w:r>
        <w:rPr>
          <w:rFonts w:ascii="Minion Pro" w:hAnsi="Minion Pro" w:cs="Times New Roman" w:hint="eastAsia"/>
          <w:b/>
          <w:bCs/>
          <w:sz w:val="20"/>
          <w:szCs w:val="20"/>
        </w:rPr>
        <w:t>3</w:t>
      </w:r>
      <w:r>
        <w:rPr>
          <w:rFonts w:ascii="Minion Pro" w:hAnsi="Minion Pro" w:cs="Times New Roman"/>
          <w:b/>
          <w:bCs/>
          <w:sz w:val="20"/>
          <w:szCs w:val="20"/>
        </w:rPr>
        <w:t xml:space="preserve">: </w:t>
      </w:r>
      <w:r>
        <w:rPr>
          <w:rFonts w:ascii="Minion Pro" w:hAnsi="Minion Pro" w:cs="Times New Roman" w:hint="eastAsia"/>
          <w:b/>
          <w:bCs/>
          <w:color w:val="000000" w:themeColor="text1"/>
          <w:sz w:val="20"/>
          <w:szCs w:val="20"/>
        </w:rPr>
        <w:t xml:space="preserve">Overexpression of ARPC1A </w:t>
      </w:r>
      <w:r w:rsidRPr="00B46259">
        <w:rPr>
          <w:rFonts w:ascii="Minion Pro" w:hAnsi="Minion Pro" w:cs="Times New Roman" w:hint="eastAsia"/>
          <w:b/>
          <w:bCs/>
          <w:color w:val="000000" w:themeColor="text1"/>
          <w:sz w:val="20"/>
          <w:szCs w:val="20"/>
        </w:rPr>
        <w:t xml:space="preserve">enhances the </w:t>
      </w:r>
      <w:r w:rsidR="00B46259" w:rsidRPr="00B46259">
        <w:rPr>
          <w:rFonts w:ascii="Minion Pro" w:hAnsi="Minion Pro" w:cs="Times New Roman" w:hint="eastAsia"/>
          <w:b/>
          <w:bCs/>
          <w:sz w:val="20"/>
          <w:szCs w:val="20"/>
        </w:rPr>
        <w:t>migratory</w:t>
      </w:r>
      <w:r w:rsidRPr="00B46259">
        <w:rPr>
          <w:rFonts w:ascii="Minion Pro" w:hAnsi="Minion Pro" w:cs="Times New Roman" w:hint="eastAsia"/>
          <w:b/>
          <w:bCs/>
          <w:color w:val="000000" w:themeColor="text1"/>
          <w:sz w:val="20"/>
          <w:szCs w:val="20"/>
        </w:rPr>
        <w:t xml:space="preserve"> ability</w:t>
      </w:r>
      <w:r>
        <w:rPr>
          <w:rFonts w:ascii="Minion Pro" w:hAnsi="Minion Pro" w:cs="Times New Roman" w:hint="eastAsia"/>
          <w:b/>
          <w:bCs/>
          <w:color w:val="000000" w:themeColor="text1"/>
          <w:sz w:val="20"/>
          <w:szCs w:val="20"/>
        </w:rPr>
        <w:t xml:space="preserve"> of </w:t>
      </w:r>
      <w:r w:rsidR="003D11E2">
        <w:rPr>
          <w:rFonts w:ascii="Minion Pro" w:hAnsi="Minion Pro" w:cs="Times New Roman" w:hint="eastAsia"/>
          <w:b/>
          <w:bCs/>
          <w:color w:val="000000" w:themeColor="text1"/>
          <w:sz w:val="20"/>
          <w:szCs w:val="20"/>
        </w:rPr>
        <w:t>NSCLC</w:t>
      </w:r>
      <w:r>
        <w:rPr>
          <w:rFonts w:ascii="Minion Pro" w:hAnsi="Minion Pro" w:cs="Times New Roman" w:hint="eastAsia"/>
          <w:b/>
          <w:bCs/>
          <w:color w:val="000000" w:themeColor="text1"/>
          <w:sz w:val="20"/>
          <w:szCs w:val="20"/>
        </w:rPr>
        <w:t xml:space="preserve"> cells</w:t>
      </w:r>
    </w:p>
    <w:p w14:paraId="0B7FECB6" w14:textId="1A09B1F9" w:rsidR="00BA2C45" w:rsidRDefault="00000000">
      <w:pPr>
        <w:rPr>
          <w:rFonts w:ascii="Minion Pro" w:hAnsi="Minion Pro" w:cs="Times New Roman"/>
          <w:sz w:val="20"/>
          <w:szCs w:val="20"/>
        </w:rPr>
      </w:pPr>
      <w:r>
        <w:rPr>
          <w:rFonts w:ascii="Minion Pro" w:hAnsi="Minion Pro" w:cs="Times New Roman" w:hint="eastAsia"/>
          <w:sz w:val="20"/>
          <w:szCs w:val="20"/>
        </w:rPr>
        <w:t>(A)</w:t>
      </w:r>
      <w:r>
        <w:rPr>
          <w:rFonts w:ascii="Minion Pro" w:hAnsi="Minion Pro" w:cs="Times New Roman" w:hint="eastAsia"/>
          <w:sz w:val="20"/>
          <w:szCs w:val="20"/>
        </w:rPr>
        <w:tab/>
        <w:t xml:space="preserve">In HCC827 cell lines with ARPC1A overexpression, the migratory ability of the cells </w:t>
      </w:r>
      <w:r w:rsidR="003D11E2">
        <w:rPr>
          <w:rFonts w:ascii="Minion Pro" w:hAnsi="Minion Pro" w:cs="Times New Roman"/>
          <w:sz w:val="20"/>
          <w:szCs w:val="20"/>
        </w:rPr>
        <w:t>was</w:t>
      </w:r>
      <w:r>
        <w:rPr>
          <w:rFonts w:ascii="Minion Pro" w:hAnsi="Minion Pro" w:cs="Times New Roman" w:hint="eastAsia"/>
          <w:sz w:val="20"/>
          <w:szCs w:val="20"/>
        </w:rPr>
        <w:t xml:space="preserve"> assessed </w:t>
      </w:r>
      <w:r w:rsidR="00B46259">
        <w:rPr>
          <w:rFonts w:ascii="Minion Pro" w:hAnsi="Minion Pro" w:cs="Times New Roman" w:hint="eastAsia"/>
          <w:sz w:val="20"/>
          <w:szCs w:val="20"/>
        </w:rPr>
        <w:t>by</w:t>
      </w:r>
      <w:r>
        <w:rPr>
          <w:rFonts w:ascii="Minion Pro" w:hAnsi="Minion Pro" w:cs="Times New Roman" w:hint="eastAsia"/>
          <w:sz w:val="20"/>
          <w:szCs w:val="20"/>
        </w:rPr>
        <w:t xml:space="preserve"> wound healing assay. Left panel: Representative images. Scale bar = 500 µm. Right panel: Quantification of 3 experiments. </w:t>
      </w:r>
      <w:r w:rsidR="00B46259">
        <w:rPr>
          <w:rFonts w:ascii="Minion Pro" w:hAnsi="Minion Pro" w:cs="Times New Roman" w:hint="eastAsia"/>
          <w:sz w:val="20"/>
          <w:szCs w:val="20"/>
        </w:rPr>
        <w:t>M</w:t>
      </w:r>
      <w:r>
        <w:rPr>
          <w:rFonts w:ascii="Minion Pro" w:hAnsi="Minion Pro" w:cs="Times New Roman" w:hint="eastAsia"/>
          <w:sz w:val="20"/>
          <w:szCs w:val="20"/>
        </w:rPr>
        <w:t xml:space="preserve">ean </w:t>
      </w:r>
      <w:r>
        <w:rPr>
          <w:rFonts w:ascii="Minion Pro" w:hAnsi="Minion Pro" w:cs="Times New Roman" w:hint="eastAsia"/>
          <w:sz w:val="20"/>
          <w:szCs w:val="20"/>
        </w:rPr>
        <w:t>±</w:t>
      </w:r>
      <w:r>
        <w:rPr>
          <w:rFonts w:ascii="Minion Pro" w:hAnsi="Minion Pro" w:cs="Times New Roman" w:hint="eastAsia"/>
          <w:sz w:val="20"/>
          <w:szCs w:val="20"/>
        </w:rPr>
        <w:t xml:space="preserve"> SEM. For HCC827 cell lines, </w:t>
      </w:r>
      <w:r w:rsidRPr="00673D67">
        <w:rPr>
          <w:rFonts w:ascii="Minion Pro" w:hAnsi="Minion Pro" w:cs="Times New Roman" w:hint="eastAsia"/>
          <w:i/>
          <w:iCs/>
          <w:sz w:val="20"/>
          <w:szCs w:val="20"/>
        </w:rPr>
        <w:t>p</w:t>
      </w:r>
      <w:r w:rsidR="00673D67">
        <w:rPr>
          <w:rFonts w:ascii="Minion Pro" w:hAnsi="Minion Pro" w:cs="Times New Roman" w:hint="eastAsia"/>
          <w:sz w:val="20"/>
          <w:szCs w:val="20"/>
        </w:rPr>
        <w:t xml:space="preserve"> </w:t>
      </w:r>
      <w:r>
        <w:rPr>
          <w:rFonts w:ascii="Minion Pro" w:hAnsi="Minion Pro" w:cs="Times New Roman" w:hint="eastAsia"/>
          <w:sz w:val="20"/>
          <w:szCs w:val="20"/>
        </w:rPr>
        <w:t>(</w:t>
      </w:r>
      <w:r w:rsidR="003225F1">
        <w:rPr>
          <w:rFonts w:ascii="Minion Pro" w:hAnsi="Minion Pro" w:cs="Times New Roman" w:hint="eastAsia"/>
          <w:sz w:val="20"/>
          <w:szCs w:val="20"/>
        </w:rPr>
        <w:t>Ctrl</w:t>
      </w:r>
      <w:r>
        <w:rPr>
          <w:rFonts w:ascii="Minion Pro" w:hAnsi="Minion Pro" w:cs="Times New Roman" w:hint="eastAsia"/>
          <w:sz w:val="20"/>
          <w:szCs w:val="20"/>
        </w:rPr>
        <w:t>, ARPC1A)</w:t>
      </w:r>
      <w:r w:rsidR="00673D67">
        <w:rPr>
          <w:rFonts w:ascii="Minion Pro" w:hAnsi="Minion Pro" w:cs="Times New Roman" w:hint="eastAsia"/>
          <w:sz w:val="20"/>
          <w:szCs w:val="20"/>
        </w:rPr>
        <w:t xml:space="preserve"> </w:t>
      </w:r>
      <w:r>
        <w:rPr>
          <w:rFonts w:ascii="Minion Pro" w:hAnsi="Minion Pro" w:cs="Times New Roman" w:hint="eastAsia"/>
          <w:sz w:val="20"/>
          <w:szCs w:val="20"/>
        </w:rPr>
        <w:t xml:space="preserve">=0.0052. </w:t>
      </w:r>
    </w:p>
    <w:p w14:paraId="45A8ACC0" w14:textId="743506C2" w:rsidR="00BA2C45" w:rsidRDefault="00000000">
      <w:pPr>
        <w:rPr>
          <w:rFonts w:ascii="Minion Pro" w:hAnsi="Minion Pro" w:cs="Times New Roman"/>
          <w:sz w:val="20"/>
          <w:szCs w:val="20"/>
        </w:rPr>
      </w:pPr>
      <w:r>
        <w:rPr>
          <w:rFonts w:ascii="Minion Pro" w:hAnsi="Minion Pro" w:cs="Times New Roman" w:hint="eastAsia"/>
          <w:sz w:val="20"/>
          <w:szCs w:val="20"/>
        </w:rPr>
        <w:t>(B)</w:t>
      </w:r>
      <w:r>
        <w:rPr>
          <w:rFonts w:ascii="Minion Pro" w:hAnsi="Minion Pro" w:cs="Times New Roman" w:hint="eastAsia"/>
          <w:sz w:val="20"/>
          <w:szCs w:val="20"/>
        </w:rPr>
        <w:tab/>
        <w:t xml:space="preserve">In H1975 cell lines with ARPC1A overexpression, the migratory ability of the cells was assessed </w:t>
      </w:r>
      <w:r w:rsidR="00B46259">
        <w:rPr>
          <w:rFonts w:ascii="Minion Pro" w:hAnsi="Minion Pro" w:cs="Times New Roman" w:hint="eastAsia"/>
          <w:sz w:val="20"/>
          <w:szCs w:val="20"/>
        </w:rPr>
        <w:t>by</w:t>
      </w:r>
      <w:r>
        <w:rPr>
          <w:rFonts w:ascii="Minion Pro" w:hAnsi="Minion Pro" w:cs="Times New Roman" w:hint="eastAsia"/>
          <w:sz w:val="20"/>
          <w:szCs w:val="20"/>
        </w:rPr>
        <w:t xml:space="preserve"> wound healing assay. Left panel: Representative images. Scale bar = 500 µm. Right panel: Quantification of 3 experiments. </w:t>
      </w:r>
      <w:r w:rsidR="003D11E2">
        <w:rPr>
          <w:rFonts w:ascii="Minion Pro" w:hAnsi="Minion Pro" w:cs="Times New Roman" w:hint="eastAsia"/>
          <w:sz w:val="20"/>
          <w:szCs w:val="20"/>
        </w:rPr>
        <w:t>M</w:t>
      </w:r>
      <w:r>
        <w:rPr>
          <w:rFonts w:ascii="Minion Pro" w:hAnsi="Minion Pro" w:cs="Times New Roman" w:hint="eastAsia"/>
          <w:sz w:val="20"/>
          <w:szCs w:val="20"/>
        </w:rPr>
        <w:t xml:space="preserve">ean </w:t>
      </w:r>
      <w:r>
        <w:rPr>
          <w:rFonts w:ascii="Minion Pro" w:hAnsi="Minion Pro" w:cs="Times New Roman" w:hint="eastAsia"/>
          <w:sz w:val="20"/>
          <w:szCs w:val="20"/>
        </w:rPr>
        <w:t>±</w:t>
      </w:r>
      <w:r>
        <w:rPr>
          <w:rFonts w:ascii="Minion Pro" w:hAnsi="Minion Pro" w:cs="Times New Roman" w:hint="eastAsia"/>
          <w:sz w:val="20"/>
          <w:szCs w:val="20"/>
        </w:rPr>
        <w:t xml:space="preserve"> SEM. For H1975 cell lines,</w:t>
      </w:r>
      <w:r w:rsidRPr="00673D67">
        <w:rPr>
          <w:rFonts w:ascii="Minion Pro" w:hAnsi="Minion Pro" w:cs="Times New Roman" w:hint="eastAsia"/>
          <w:i/>
          <w:iCs/>
          <w:sz w:val="20"/>
          <w:szCs w:val="20"/>
        </w:rPr>
        <w:t xml:space="preserve"> p</w:t>
      </w:r>
      <w:r w:rsidR="00673D67">
        <w:rPr>
          <w:rFonts w:ascii="Minion Pro" w:hAnsi="Minion Pro" w:cs="Times New Roman" w:hint="eastAsia"/>
          <w:i/>
          <w:iCs/>
          <w:sz w:val="20"/>
          <w:szCs w:val="20"/>
        </w:rPr>
        <w:t xml:space="preserve"> </w:t>
      </w:r>
      <w:r>
        <w:rPr>
          <w:rFonts w:ascii="Minion Pro" w:hAnsi="Minion Pro" w:cs="Times New Roman" w:hint="eastAsia"/>
          <w:sz w:val="20"/>
          <w:szCs w:val="20"/>
        </w:rPr>
        <w:t>(</w:t>
      </w:r>
      <w:r w:rsidR="003225F1">
        <w:rPr>
          <w:rFonts w:ascii="Minion Pro" w:hAnsi="Minion Pro" w:cs="Times New Roman" w:hint="eastAsia"/>
          <w:sz w:val="20"/>
          <w:szCs w:val="20"/>
        </w:rPr>
        <w:t>Ctrl</w:t>
      </w:r>
      <w:r>
        <w:rPr>
          <w:rFonts w:ascii="Minion Pro" w:hAnsi="Minion Pro" w:cs="Times New Roman" w:hint="eastAsia"/>
          <w:sz w:val="20"/>
          <w:szCs w:val="20"/>
        </w:rPr>
        <w:t>, ARPC1A)</w:t>
      </w:r>
      <w:r w:rsidR="00673D67">
        <w:rPr>
          <w:rFonts w:ascii="Minion Pro" w:hAnsi="Minion Pro" w:cs="Times New Roman" w:hint="eastAsia"/>
          <w:sz w:val="20"/>
          <w:szCs w:val="20"/>
        </w:rPr>
        <w:t xml:space="preserve"> </w:t>
      </w:r>
      <w:r>
        <w:rPr>
          <w:rFonts w:ascii="Minion Pro" w:hAnsi="Minion Pro" w:cs="Times New Roman" w:hint="eastAsia"/>
          <w:sz w:val="20"/>
          <w:szCs w:val="20"/>
        </w:rPr>
        <w:t>=0.0007.</w:t>
      </w:r>
    </w:p>
    <w:p w14:paraId="72F82926" w14:textId="77777777" w:rsidR="00BA2C45" w:rsidRDefault="00BA2C45">
      <w:pPr>
        <w:rPr>
          <w:rFonts w:ascii="Minion Pro" w:hAnsi="Minion Pro" w:cs="Times New Roman"/>
          <w:sz w:val="20"/>
          <w:szCs w:val="20"/>
        </w:rPr>
      </w:pPr>
    </w:p>
    <w:sectPr w:rsidR="00BA2C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BFFE1" w14:textId="77777777" w:rsidR="00FD12E4" w:rsidRDefault="00FD12E4" w:rsidP="005B2321">
      <w:pPr>
        <w:rPr>
          <w:rFonts w:hint="eastAsia"/>
        </w:rPr>
      </w:pPr>
      <w:r>
        <w:separator/>
      </w:r>
    </w:p>
  </w:endnote>
  <w:endnote w:type="continuationSeparator" w:id="0">
    <w:p w14:paraId="2CB74E0F" w14:textId="77777777" w:rsidR="00FD12E4" w:rsidRDefault="00FD12E4" w:rsidP="005B232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ion Pro">
    <w:altName w:val="Cambria Math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BEDA4" w14:textId="77777777" w:rsidR="00FD12E4" w:rsidRDefault="00FD12E4" w:rsidP="005B2321">
      <w:pPr>
        <w:rPr>
          <w:rFonts w:hint="eastAsia"/>
        </w:rPr>
      </w:pPr>
      <w:r>
        <w:separator/>
      </w:r>
    </w:p>
  </w:footnote>
  <w:footnote w:type="continuationSeparator" w:id="0">
    <w:p w14:paraId="19291692" w14:textId="77777777" w:rsidR="00FD12E4" w:rsidRDefault="00FD12E4" w:rsidP="005B232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A32E0C4"/>
    <w:multiLevelType w:val="singleLevel"/>
    <w:tmpl w:val="8A32E0C4"/>
    <w:lvl w:ilvl="0">
      <w:start w:val="1"/>
      <w:numFmt w:val="upperLetter"/>
      <w:lvlText w:val="(%1)"/>
      <w:lvlJc w:val="left"/>
    </w:lvl>
  </w:abstractNum>
  <w:abstractNum w:abstractNumId="1" w15:restartNumberingAfterBreak="0">
    <w:nsid w:val="D765EF77"/>
    <w:multiLevelType w:val="singleLevel"/>
    <w:tmpl w:val="D765EF77"/>
    <w:lvl w:ilvl="0">
      <w:start w:val="1"/>
      <w:numFmt w:val="upperLetter"/>
      <w:suff w:val="space"/>
      <w:lvlText w:val="(%1)"/>
      <w:lvlJc w:val="left"/>
    </w:lvl>
  </w:abstractNum>
  <w:num w:numId="1" w16cid:durableId="1254624687">
    <w:abstractNumId w:val="1"/>
  </w:num>
  <w:num w:numId="2" w16cid:durableId="2088186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E0B"/>
    <w:rsid w:val="0019550D"/>
    <w:rsid w:val="00236DCE"/>
    <w:rsid w:val="002C4392"/>
    <w:rsid w:val="003225F1"/>
    <w:rsid w:val="003359DA"/>
    <w:rsid w:val="003C5E52"/>
    <w:rsid w:val="003D11E2"/>
    <w:rsid w:val="004716D3"/>
    <w:rsid w:val="0047393E"/>
    <w:rsid w:val="004B4DE5"/>
    <w:rsid w:val="004C7F5B"/>
    <w:rsid w:val="00504EE0"/>
    <w:rsid w:val="00520D9A"/>
    <w:rsid w:val="00537A63"/>
    <w:rsid w:val="005B2321"/>
    <w:rsid w:val="00673D67"/>
    <w:rsid w:val="00792EF4"/>
    <w:rsid w:val="007A29AA"/>
    <w:rsid w:val="007C77B0"/>
    <w:rsid w:val="00862CC9"/>
    <w:rsid w:val="008925B0"/>
    <w:rsid w:val="008B35A3"/>
    <w:rsid w:val="00970467"/>
    <w:rsid w:val="00A13B33"/>
    <w:rsid w:val="00A52B2D"/>
    <w:rsid w:val="00A8154C"/>
    <w:rsid w:val="00A94B5E"/>
    <w:rsid w:val="00B46259"/>
    <w:rsid w:val="00BA2C45"/>
    <w:rsid w:val="00C370E8"/>
    <w:rsid w:val="00CE7E0B"/>
    <w:rsid w:val="00D234E0"/>
    <w:rsid w:val="00D65F42"/>
    <w:rsid w:val="00DE05A3"/>
    <w:rsid w:val="00EB754E"/>
    <w:rsid w:val="00FD12E4"/>
    <w:rsid w:val="0BC250E5"/>
    <w:rsid w:val="116B5255"/>
    <w:rsid w:val="1DC3477C"/>
    <w:rsid w:val="2085546A"/>
    <w:rsid w:val="2D197A2E"/>
    <w:rsid w:val="67C8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611E78"/>
  <w15:docId w15:val="{C23C4EEE-05B1-44C0-B825-450AAEA0C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autoRedefine/>
    <w:uiPriority w:val="34"/>
    <w:qFormat/>
    <w:rsid w:val="0047393E"/>
    <w:pPr>
      <w:widowControl/>
      <w:ind w:firstLineChars="200" w:firstLine="420"/>
      <w:contextualSpacing/>
    </w:pPr>
    <w:rPr>
      <w:rFonts w:ascii="Minion Pro" w:hAnsi="Minion Pro"/>
      <w:szCs w:val="22"/>
    </w:rPr>
  </w:style>
  <w:style w:type="paragraph" w:styleId="a4">
    <w:name w:val="header"/>
    <w:basedOn w:val="a"/>
    <w:link w:val="a5"/>
    <w:uiPriority w:val="99"/>
    <w:unhideWhenUsed/>
    <w:rsid w:val="005B232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B232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B23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B232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274</Words>
  <Characters>1676</Characters>
  <Application>Microsoft Office Word</Application>
  <DocSecurity>0</DocSecurity>
  <Lines>22</Lines>
  <Paragraphs>7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宏娟 郭</dc:creator>
  <cp:lastModifiedBy>Hongjuan Guo</cp:lastModifiedBy>
  <cp:revision>7</cp:revision>
  <dcterms:created xsi:type="dcterms:W3CDTF">2025-02-10T08:57:00Z</dcterms:created>
  <dcterms:modified xsi:type="dcterms:W3CDTF">2025-03-05T05:08:00Z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2052-...</vt:lpwstr>
  </property>
  <property fmtid="{D5CDD505-2E9C-101B-9397-08002B2CF9AE}" pid="3" name="ICV">
    <vt:lpwstr>11BC2F8511EF4E19884ACD79B5C9E7AF_12</vt:lpwstr>
  </property>
</Properties>
</file>